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E0E9" w14:textId="36B50046" w:rsidR="00A373C5" w:rsidRDefault="00A373C5" w:rsidP="00AB58AF">
      <w:pPr>
        <w:jc w:val="center"/>
        <w:rPr>
          <w:b/>
          <w:sz w:val="40"/>
          <w:szCs w:val="40"/>
        </w:rPr>
      </w:pPr>
      <w:r>
        <w:rPr>
          <w:b/>
          <w:noProof/>
          <w:sz w:val="40"/>
          <w:szCs w:val="40"/>
        </w:rPr>
        <w:drawing>
          <wp:inline distT="0" distB="0" distL="0" distR="0" wp14:anchorId="58D84236" wp14:editId="51A4F335">
            <wp:extent cx="1684020" cy="1240519"/>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c.jpeg"/>
                    <pic:cNvPicPr/>
                  </pic:nvPicPr>
                  <pic:blipFill>
                    <a:blip r:embed="rId5">
                      <a:extLst>
                        <a:ext uri="{28A0092B-C50C-407E-A947-70E740481C1C}">
                          <a14:useLocalDpi xmlns:a14="http://schemas.microsoft.com/office/drawing/2010/main" val="0"/>
                        </a:ext>
                      </a:extLst>
                    </a:blip>
                    <a:stretch>
                      <a:fillRect/>
                    </a:stretch>
                  </pic:blipFill>
                  <pic:spPr>
                    <a:xfrm>
                      <a:off x="0" y="0"/>
                      <a:ext cx="1708335" cy="1258430"/>
                    </a:xfrm>
                    <a:prstGeom prst="rect">
                      <a:avLst/>
                    </a:prstGeom>
                  </pic:spPr>
                </pic:pic>
              </a:graphicData>
            </a:graphic>
          </wp:inline>
        </w:drawing>
      </w:r>
      <w:bookmarkStart w:id="0" w:name="_GoBack"/>
      <w:bookmarkEnd w:id="0"/>
    </w:p>
    <w:p w14:paraId="35D4F304" w14:textId="77777777" w:rsidR="00A373C5" w:rsidRDefault="00A373C5" w:rsidP="00AB58AF">
      <w:pPr>
        <w:jc w:val="center"/>
        <w:rPr>
          <w:b/>
          <w:sz w:val="40"/>
          <w:szCs w:val="40"/>
        </w:rPr>
      </w:pPr>
    </w:p>
    <w:p w14:paraId="0CEF07E3" w14:textId="3F763B7D" w:rsidR="00FF394A" w:rsidRPr="00CC39A9" w:rsidRDefault="00AB58AF" w:rsidP="00AB58AF">
      <w:pPr>
        <w:jc w:val="center"/>
        <w:rPr>
          <w:b/>
          <w:i/>
          <w:sz w:val="40"/>
          <w:szCs w:val="40"/>
        </w:rPr>
      </w:pPr>
      <w:r w:rsidRPr="00CC39A9">
        <w:rPr>
          <w:b/>
          <w:sz w:val="40"/>
          <w:szCs w:val="40"/>
        </w:rPr>
        <w:t xml:space="preserve">Reading Schedule for </w:t>
      </w:r>
      <w:r w:rsidRPr="00CC39A9">
        <w:rPr>
          <w:b/>
          <w:i/>
          <w:sz w:val="40"/>
          <w:szCs w:val="40"/>
        </w:rPr>
        <w:t>Bless the Beasts and Children</w:t>
      </w:r>
    </w:p>
    <w:p w14:paraId="02B954C9" w14:textId="1AF64471" w:rsidR="00AB58AF" w:rsidRDefault="00AB58AF"/>
    <w:p w14:paraId="74AC56FA" w14:textId="590C56BD" w:rsidR="00AB58AF" w:rsidRDefault="00AB58AF" w:rsidP="00AB58AF">
      <w:pPr>
        <w:jc w:val="center"/>
      </w:pPr>
      <w:r>
        <w:t xml:space="preserve">Read </w:t>
      </w:r>
      <w:r>
        <w:tab/>
      </w:r>
      <w:r w:rsidRPr="00AB58AF">
        <w:rPr>
          <w:b/>
          <w:u w:val="single"/>
        </w:rPr>
        <w:t>these chapters</w:t>
      </w:r>
      <w:r>
        <w:t xml:space="preserve"> </w:t>
      </w:r>
      <w:r>
        <w:tab/>
        <w:t xml:space="preserve">by </w:t>
      </w:r>
      <w:r>
        <w:tab/>
      </w:r>
      <w:r w:rsidRPr="00AB58AF">
        <w:rPr>
          <w:b/>
          <w:u w:val="single"/>
        </w:rPr>
        <w:t>this date</w:t>
      </w:r>
      <w:r>
        <w:t>:</w:t>
      </w:r>
    </w:p>
    <w:p w14:paraId="49686507" w14:textId="2F28714D" w:rsidR="00AB58AF" w:rsidRDefault="00AB58AF"/>
    <w:p w14:paraId="3D8F5743" w14:textId="672DCA5A" w:rsidR="00AB58AF" w:rsidRDefault="00AB58AF">
      <w:r>
        <w:tab/>
      </w:r>
      <w:r>
        <w:tab/>
      </w:r>
      <w:r>
        <w:tab/>
      </w:r>
      <w:r>
        <w:tab/>
      </w:r>
      <w:r>
        <w:tab/>
        <w:t>1-3</w:t>
      </w:r>
      <w:r>
        <w:tab/>
      </w:r>
      <w:r>
        <w:tab/>
      </w:r>
      <w:r>
        <w:tab/>
      </w:r>
      <w:r>
        <w:tab/>
        <w:t>2/6</w:t>
      </w:r>
    </w:p>
    <w:p w14:paraId="62B8CBB7" w14:textId="0AA81B25" w:rsidR="00AB58AF" w:rsidRDefault="00AB58AF">
      <w:r>
        <w:tab/>
      </w:r>
      <w:r>
        <w:tab/>
      </w:r>
      <w:r>
        <w:tab/>
      </w:r>
      <w:r>
        <w:tab/>
      </w:r>
      <w:r>
        <w:tab/>
        <w:t>4&amp;5</w:t>
      </w:r>
      <w:r>
        <w:tab/>
      </w:r>
      <w:r>
        <w:tab/>
      </w:r>
      <w:r>
        <w:tab/>
      </w:r>
      <w:r>
        <w:tab/>
        <w:t>2/8</w:t>
      </w:r>
    </w:p>
    <w:p w14:paraId="6E262212" w14:textId="153C25F8" w:rsidR="00AB58AF" w:rsidRDefault="00AB58AF">
      <w:r>
        <w:tab/>
      </w:r>
      <w:r>
        <w:tab/>
      </w:r>
      <w:r>
        <w:tab/>
      </w:r>
      <w:r>
        <w:tab/>
      </w:r>
      <w:r>
        <w:tab/>
        <w:t>6-8</w:t>
      </w:r>
      <w:r>
        <w:tab/>
      </w:r>
      <w:r>
        <w:tab/>
      </w:r>
      <w:r>
        <w:tab/>
      </w:r>
      <w:r>
        <w:tab/>
        <w:t>2/11</w:t>
      </w:r>
    </w:p>
    <w:p w14:paraId="3F896B0B" w14:textId="38173F87" w:rsidR="00AB58AF" w:rsidRDefault="00AB58AF">
      <w:r>
        <w:tab/>
      </w:r>
      <w:r>
        <w:tab/>
      </w:r>
      <w:r>
        <w:tab/>
      </w:r>
      <w:r>
        <w:tab/>
      </w:r>
      <w:r>
        <w:tab/>
        <w:t>9&amp;10</w:t>
      </w:r>
      <w:r>
        <w:tab/>
      </w:r>
      <w:r>
        <w:tab/>
      </w:r>
      <w:r>
        <w:tab/>
      </w:r>
      <w:r>
        <w:tab/>
        <w:t>2/12</w:t>
      </w:r>
    </w:p>
    <w:p w14:paraId="6EECFCAD" w14:textId="47A37550" w:rsidR="00AB58AF" w:rsidRDefault="00AB58AF">
      <w:r>
        <w:tab/>
      </w:r>
      <w:r>
        <w:tab/>
      </w:r>
      <w:r>
        <w:tab/>
      </w:r>
      <w:r>
        <w:tab/>
      </w:r>
      <w:r>
        <w:tab/>
        <w:t>11</w:t>
      </w:r>
      <w:r>
        <w:tab/>
      </w:r>
      <w:r>
        <w:tab/>
      </w:r>
      <w:r>
        <w:tab/>
      </w:r>
      <w:r>
        <w:tab/>
        <w:t>2/13</w:t>
      </w:r>
    </w:p>
    <w:p w14:paraId="64D85128" w14:textId="3676AA7C" w:rsidR="00AB58AF" w:rsidRDefault="00AB58AF">
      <w:r>
        <w:tab/>
      </w:r>
      <w:r>
        <w:tab/>
      </w:r>
      <w:r>
        <w:tab/>
      </w:r>
      <w:r>
        <w:tab/>
      </w:r>
      <w:r>
        <w:tab/>
        <w:t>12&amp;13</w:t>
      </w:r>
      <w:r>
        <w:tab/>
      </w:r>
      <w:r>
        <w:tab/>
      </w:r>
      <w:r>
        <w:tab/>
      </w:r>
      <w:r>
        <w:tab/>
        <w:t>2/14</w:t>
      </w:r>
    </w:p>
    <w:p w14:paraId="01772CFE" w14:textId="15B21975" w:rsidR="00AB58AF" w:rsidRDefault="00AB58AF">
      <w:r>
        <w:tab/>
      </w:r>
      <w:r>
        <w:tab/>
      </w:r>
      <w:r>
        <w:tab/>
      </w:r>
      <w:r>
        <w:tab/>
      </w:r>
      <w:r>
        <w:tab/>
        <w:t>14&amp;15</w:t>
      </w:r>
      <w:r>
        <w:tab/>
      </w:r>
      <w:r>
        <w:tab/>
      </w:r>
      <w:r>
        <w:tab/>
      </w:r>
      <w:r>
        <w:tab/>
        <w:t>2/15</w:t>
      </w:r>
    </w:p>
    <w:p w14:paraId="6C8759D2" w14:textId="50993CF6" w:rsidR="00AB58AF" w:rsidRDefault="00AB58AF">
      <w:r>
        <w:tab/>
      </w:r>
      <w:r>
        <w:tab/>
      </w:r>
      <w:r>
        <w:tab/>
      </w:r>
      <w:r>
        <w:tab/>
      </w:r>
      <w:r>
        <w:tab/>
        <w:t>16-18</w:t>
      </w:r>
      <w:r>
        <w:tab/>
      </w:r>
      <w:r>
        <w:tab/>
      </w:r>
      <w:r>
        <w:tab/>
      </w:r>
      <w:r>
        <w:tab/>
        <w:t>2/19</w:t>
      </w:r>
    </w:p>
    <w:p w14:paraId="21C49019" w14:textId="2415485D" w:rsidR="00AB58AF" w:rsidRDefault="00AB58AF">
      <w:r>
        <w:tab/>
      </w:r>
      <w:r>
        <w:tab/>
      </w:r>
      <w:r>
        <w:tab/>
      </w:r>
      <w:r>
        <w:tab/>
      </w:r>
      <w:r>
        <w:tab/>
        <w:t>19&amp;20</w:t>
      </w:r>
      <w:r>
        <w:tab/>
      </w:r>
      <w:r>
        <w:tab/>
      </w:r>
      <w:r>
        <w:tab/>
      </w:r>
      <w:r>
        <w:tab/>
        <w:t>2/20</w:t>
      </w:r>
    </w:p>
    <w:p w14:paraId="5F85E4E3" w14:textId="2EAAAEC9" w:rsidR="00AB58AF" w:rsidRDefault="00AB58AF"/>
    <w:p w14:paraId="65001216" w14:textId="4EC2B141" w:rsidR="00AB58AF" w:rsidRDefault="00AB58AF"/>
    <w:p w14:paraId="1E16ED99" w14:textId="6B3A07D7" w:rsidR="00AB58AF" w:rsidRDefault="00AB58AF">
      <w:r>
        <w:t>Pre-AP English I students will be expected to come to class</w:t>
      </w:r>
      <w:r w:rsidR="00486A71">
        <w:t xml:space="preserve"> prepared,</w:t>
      </w:r>
      <w:r>
        <w:t xml:space="preserve"> having read the chapters and made annotations throughout their reading.  Writing, discussion, and other activities will take place in class to further our depth of understanding of the novel, and students will be encouraged to shar</w:t>
      </w:r>
      <w:r w:rsidR="001630C8">
        <w:t>e</w:t>
      </w:r>
      <w:r>
        <w:t xml:space="preserve"> ideas and participa</w:t>
      </w:r>
      <w:r w:rsidR="001630C8">
        <w:t>te</w:t>
      </w:r>
      <w:r>
        <w:t xml:space="preserve"> in literary criticism.</w:t>
      </w:r>
    </w:p>
    <w:p w14:paraId="2F88AEA9" w14:textId="29A14B7C" w:rsidR="00AB58AF" w:rsidRDefault="00AB58AF"/>
    <w:p w14:paraId="2BD98F77" w14:textId="60C1EF38" w:rsidR="00AB58AF" w:rsidRPr="00CC39A9" w:rsidRDefault="00AB58AF">
      <w:pPr>
        <w:rPr>
          <w:u w:val="single"/>
        </w:rPr>
      </w:pPr>
      <w:r w:rsidRPr="00CC39A9">
        <w:rPr>
          <w:u w:val="single"/>
        </w:rPr>
        <w:t>When annotating, students should keep the following question</w:t>
      </w:r>
      <w:r w:rsidR="002D73FF">
        <w:rPr>
          <w:u w:val="single"/>
        </w:rPr>
        <w:t>s</w:t>
      </w:r>
      <w:r w:rsidRPr="00CC39A9">
        <w:rPr>
          <w:u w:val="single"/>
        </w:rPr>
        <w:t xml:space="preserve"> in mind:</w:t>
      </w:r>
    </w:p>
    <w:p w14:paraId="6E8BB85B" w14:textId="6C538D7F" w:rsidR="00AB58AF" w:rsidRDefault="00AB58AF"/>
    <w:p w14:paraId="5C6823D1" w14:textId="6C402F11" w:rsidR="00AB58AF" w:rsidRDefault="00CC39A9" w:rsidP="00CC39A9">
      <w:pPr>
        <w:pStyle w:val="ListParagraph"/>
        <w:numPr>
          <w:ilvl w:val="0"/>
          <w:numId w:val="1"/>
        </w:numPr>
      </w:pPr>
      <w:r>
        <w:t xml:space="preserve"> </w:t>
      </w:r>
      <w:r w:rsidR="00AB58AF">
        <w:t>What is</w:t>
      </w:r>
      <w:r w:rsidR="00C41380">
        <w:t>/are</w:t>
      </w:r>
      <w:r w:rsidR="00AB58AF">
        <w:t xml:space="preserve"> the theme</w:t>
      </w:r>
      <w:r w:rsidR="00C41380">
        <w:t>(s)</w:t>
      </w:r>
      <w:r w:rsidR="00AB58AF">
        <w:t xml:space="preserve"> of </w:t>
      </w:r>
      <w:r w:rsidR="00AB58AF" w:rsidRPr="00CC39A9">
        <w:rPr>
          <w:i/>
        </w:rPr>
        <w:t xml:space="preserve">Bless the Beasts </w:t>
      </w:r>
      <w:r w:rsidRPr="00CC39A9">
        <w:rPr>
          <w:i/>
        </w:rPr>
        <w:t>and Children</w:t>
      </w:r>
      <w:r>
        <w:t>?</w:t>
      </w:r>
    </w:p>
    <w:p w14:paraId="0DBF9B1F" w14:textId="77777777" w:rsidR="00CC39A9" w:rsidRDefault="00CC39A9"/>
    <w:p w14:paraId="21EEF19C" w14:textId="05A96486" w:rsidR="00AB58AF" w:rsidRDefault="00CC39A9" w:rsidP="00CC39A9">
      <w:pPr>
        <w:pStyle w:val="ListParagraph"/>
        <w:numPr>
          <w:ilvl w:val="0"/>
          <w:numId w:val="1"/>
        </w:numPr>
      </w:pPr>
      <w:r>
        <w:t xml:space="preserve"> </w:t>
      </w:r>
      <w:r w:rsidR="00AB58AF">
        <w:t>What literary techniques does Glendon Swarthout use to convey the them</w:t>
      </w:r>
      <w:r>
        <w:t>e</w:t>
      </w:r>
      <w:r w:rsidR="00AB58AF">
        <w:t xml:space="preserve"> of his </w:t>
      </w:r>
      <w:r>
        <w:t xml:space="preserve"> </w:t>
      </w:r>
      <w:r w:rsidR="00AB58AF">
        <w:t>novel?</w:t>
      </w:r>
    </w:p>
    <w:p w14:paraId="681B3E34" w14:textId="77777777" w:rsidR="00CC39A9" w:rsidRDefault="00CC39A9"/>
    <w:p w14:paraId="378F521E" w14:textId="00DEFD55" w:rsidR="00CC39A9" w:rsidRDefault="00CC39A9">
      <w:r>
        <w:t xml:space="preserve">               and </w:t>
      </w:r>
    </w:p>
    <w:p w14:paraId="202122FA" w14:textId="77777777" w:rsidR="00CC39A9" w:rsidRDefault="00CC39A9"/>
    <w:p w14:paraId="0EEB1429" w14:textId="556F17B9" w:rsidR="00CC39A9" w:rsidRDefault="00CC39A9" w:rsidP="00CC39A9">
      <w:pPr>
        <w:pStyle w:val="ListParagraph"/>
        <w:numPr>
          <w:ilvl w:val="0"/>
          <w:numId w:val="1"/>
        </w:numPr>
      </w:pPr>
      <w:r>
        <w:t xml:space="preserve"> How do the discussions from Thomas C. Foster’s novel, </w:t>
      </w:r>
      <w:r w:rsidRPr="00CC39A9">
        <w:rPr>
          <w:i/>
        </w:rPr>
        <w:t>How to Read Literature Like a Professor</w:t>
      </w:r>
      <w:r>
        <w:t xml:space="preserve"> </w:t>
      </w:r>
      <w:r w:rsidRPr="00CC39A9">
        <w:rPr>
          <w:i/>
        </w:rPr>
        <w:t>for Kids</w:t>
      </w:r>
      <w:r>
        <w:t xml:space="preserve">, relate specifically to </w:t>
      </w:r>
      <w:r w:rsidRPr="00CC39A9">
        <w:rPr>
          <w:i/>
        </w:rPr>
        <w:t>Bless the Beasts and Children</w:t>
      </w:r>
      <w:r>
        <w:t>?</w:t>
      </w:r>
    </w:p>
    <w:p w14:paraId="12DC795C" w14:textId="77777777" w:rsidR="00AB58AF" w:rsidRDefault="00AB58AF"/>
    <w:sectPr w:rsidR="00AB58AF"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3B13"/>
    <w:multiLevelType w:val="hybridMultilevel"/>
    <w:tmpl w:val="32B221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AF"/>
    <w:rsid w:val="001630C8"/>
    <w:rsid w:val="002D73FF"/>
    <w:rsid w:val="00381AD5"/>
    <w:rsid w:val="00486A71"/>
    <w:rsid w:val="00747479"/>
    <w:rsid w:val="00A373C5"/>
    <w:rsid w:val="00AB58AF"/>
    <w:rsid w:val="00B932D9"/>
    <w:rsid w:val="00C41380"/>
    <w:rsid w:val="00CC39A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F4EC9"/>
  <w15:chartTrackingRefBased/>
  <w15:docId w15:val="{1AAAA48F-C1EC-5A42-BCC3-9400A74C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7</cp:revision>
  <dcterms:created xsi:type="dcterms:W3CDTF">2019-01-27T19:12:00Z</dcterms:created>
  <dcterms:modified xsi:type="dcterms:W3CDTF">2019-01-27T19:46:00Z</dcterms:modified>
</cp:coreProperties>
</file>