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612D" w14:textId="77777777" w:rsidR="00E15C5B" w:rsidRPr="00DB36FC" w:rsidRDefault="00DB36FC" w:rsidP="00DB36F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The Scopes Trial</w:t>
      </w:r>
    </w:p>
    <w:p w14:paraId="6295FBA0" w14:textId="77777777" w:rsidR="00E15C5B" w:rsidRDefault="00E15C5B"/>
    <w:p w14:paraId="2EE301C4" w14:textId="77777777" w:rsidR="00E15C5B" w:rsidRDefault="00E15C5B"/>
    <w:p w14:paraId="55C79178" w14:textId="77777777" w:rsidR="00E15C5B" w:rsidRDefault="00DB36FC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5F70DFC4" wp14:editId="08453FCB">
            <wp:extent cx="1828800" cy="125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Scopes-Trial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90" cy="12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3ACFD33" wp14:editId="7E7A7F0A">
            <wp:extent cx="1562100" cy="2093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s 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9D8E" w14:textId="77777777" w:rsidR="00E15C5B" w:rsidRDefault="00E15C5B"/>
    <w:p w14:paraId="6BBD3F2E" w14:textId="77777777" w:rsidR="00E15C5B" w:rsidRDefault="00E15C5B"/>
    <w:p w14:paraId="562DA572" w14:textId="77777777" w:rsidR="00E15C5B" w:rsidRPr="00DB36FC" w:rsidRDefault="00E15C5B" w:rsidP="00E15C5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2"/>
          <w:szCs w:val="22"/>
        </w:rPr>
      </w:pPr>
      <w:r w:rsidRPr="00DB36FC">
        <w:rPr>
          <w:rFonts w:ascii="Helvetica" w:hAnsi="Helvetica"/>
          <w:color w:val="222222"/>
          <w:sz w:val="22"/>
          <w:szCs w:val="22"/>
        </w:rPr>
        <w:t>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color w:val="222222"/>
          <w:sz w:val="22"/>
          <w:szCs w:val="22"/>
        </w:rPr>
        <w:t>Scopes Trial</w:t>
      </w:r>
      <w:r w:rsidRPr="00DB36FC">
        <w:rPr>
          <w:rFonts w:ascii="Helvetica" w:hAnsi="Helvetica"/>
          <w:color w:val="222222"/>
          <w:sz w:val="22"/>
          <w:szCs w:val="22"/>
        </w:rPr>
        <w:t>, formally known as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i/>
          <w:iCs/>
          <w:color w:val="222222"/>
          <w:sz w:val="22"/>
          <w:szCs w:val="22"/>
        </w:rPr>
        <w:t>The State of Tennessee v. John Thomas Scopes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and commonly referred to as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color w:val="222222"/>
          <w:sz w:val="22"/>
          <w:szCs w:val="22"/>
        </w:rPr>
        <w:t>Scopes Monkey Trial</w:t>
      </w:r>
      <w:r w:rsidRPr="00DB36FC">
        <w:rPr>
          <w:rFonts w:ascii="Helvetica" w:hAnsi="Helvetica"/>
          <w:color w:val="222222"/>
          <w:sz w:val="22"/>
          <w:szCs w:val="22"/>
        </w:rPr>
        <w:t>, was an American legal case in May 1925 in which a substitute high school teacher,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6" w:tooltip="John T. Scopes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John T. Scopes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was accused of violating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7" w:tooltip="Tennesse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Tennessee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's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8" w:tooltip="Butler Act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Butler Act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which had made it unlawful to teach human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9" w:tooltip="Evolution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evolution</w:t>
        </w:r>
      </w:hyperlink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in any state-funded school.</w:t>
      </w:r>
      <w:r w:rsidRPr="00DB36FC">
        <w:rPr>
          <w:rFonts w:ascii="Helvetica" w:hAnsi="Helvetica"/>
          <w:color w:val="222222"/>
          <w:sz w:val="22"/>
          <w:szCs w:val="22"/>
          <w:vertAlign w:val="superscript"/>
        </w:rPr>
        <w:t xml:space="preserve"> </w:t>
      </w:r>
      <w:r w:rsidRPr="00DB36FC">
        <w:rPr>
          <w:rFonts w:ascii="Helvetica" w:hAnsi="Helvetica"/>
          <w:color w:val="222222"/>
          <w:sz w:val="22"/>
          <w:szCs w:val="22"/>
        </w:rPr>
        <w:t xml:space="preserve"> The trial was deliberately staged in order to attract publicity to the small town of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0" w:tooltip="Dayton, Tennesse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Dayton, Tennessee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where it was held. Scopes was unsure whether he had ever actually taught evolution, but he purposely incriminated himself so that the case could have a defendant.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 xml:space="preserve"> </w:t>
      </w:r>
    </w:p>
    <w:p w14:paraId="3030E93F" w14:textId="77777777" w:rsidR="00E15C5B" w:rsidRPr="00DB36FC" w:rsidRDefault="00E15C5B" w:rsidP="00DB36F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2"/>
          <w:szCs w:val="22"/>
        </w:rPr>
      </w:pPr>
      <w:r w:rsidRPr="00DB36FC">
        <w:rPr>
          <w:rFonts w:ascii="Helvetica" w:hAnsi="Helvetica"/>
          <w:color w:val="222222"/>
          <w:sz w:val="22"/>
          <w:szCs w:val="22"/>
        </w:rPr>
        <w:t>Scopes was found guilty and fined $100 ($1366 in 2016), but the verdict was overturned on a technicality. The trial served its purpose of drawing intense national publicity, as national reporters flocked to Dayton to cover the big-name lawyers who had agreed to represent each side.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1" w:tooltip="William Jennings Bryan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William Jennings Bryan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three-time presidential candidate, argued for the prosecution, while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2" w:tooltip="Clarence Darrow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Clarence Darrow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the famed defense attorney, spoke for Scopes. The trial publicized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3" w:tooltip="Fundamentalist–Modernist Controversy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Fundamentalist–Modernist Controversy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which set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4" w:anchor="Modernism_in_Christian_theology" w:tooltip="Christianity in the 19th century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Modernists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who said evolution was not inconsistent with religion,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against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5" w:tooltip="Fundamentalism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Fundamentalists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who said the word of God as revealed in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6" w:tooltip="Bibl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Bible</w:t>
        </w:r>
      </w:hyperlink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took priority over all human knowledge. The case was thus seen as both a theological contest and a trial on whether "modern science" should be taught in schools.</w:t>
      </w:r>
    </w:p>
    <w:sectPr w:rsidR="00E15C5B" w:rsidRPr="00DB36FC" w:rsidSect="00E15C5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5B"/>
    <w:rsid w:val="00B507CA"/>
    <w:rsid w:val="00CC70E4"/>
    <w:rsid w:val="00DB36FC"/>
    <w:rsid w:val="00E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CD148"/>
  <w14:defaultImageDpi w14:val="300"/>
  <w15:docId w15:val="{498D59C7-0847-EA4E-9BA4-4EC9ECE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5C5B"/>
  </w:style>
  <w:style w:type="character" w:styleId="Hyperlink">
    <w:name w:val="Hyperlink"/>
    <w:basedOn w:val="DefaultParagraphFont"/>
    <w:uiPriority w:val="99"/>
    <w:semiHidden/>
    <w:unhideWhenUsed/>
    <w:rsid w:val="00E15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utler_Act" TargetMode="External"/><Relationship Id="rId13" Type="http://schemas.openxmlformats.org/officeDocument/2006/relationships/hyperlink" Target="https://en.wikipedia.org/wiki/Fundamentalist%E2%80%93Modernist_Controvers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Tennessee" TargetMode="External"/><Relationship Id="rId12" Type="http://schemas.openxmlformats.org/officeDocument/2006/relationships/hyperlink" Target="https://en.wikipedia.org/wiki/Clarence_Darro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Bibl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hn_T._Scopes" TargetMode="External"/><Relationship Id="rId11" Type="http://schemas.openxmlformats.org/officeDocument/2006/relationships/hyperlink" Target="https://en.wikipedia.org/wiki/William_Jennings_Bryan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n.wikipedia.org/wiki/Fundamentalism" TargetMode="External"/><Relationship Id="rId10" Type="http://schemas.openxmlformats.org/officeDocument/2006/relationships/hyperlink" Target="https://en.wikipedia.org/wiki/Dayton,_Tennesse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en.wikipedia.org/wiki/Evolution" TargetMode="External"/><Relationship Id="rId14" Type="http://schemas.openxmlformats.org/officeDocument/2006/relationships/hyperlink" Target="https://en.wikipedia.org/wiki/Christianity_in_the_19th_cent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2</cp:revision>
  <dcterms:created xsi:type="dcterms:W3CDTF">2019-04-30T15:49:00Z</dcterms:created>
  <dcterms:modified xsi:type="dcterms:W3CDTF">2019-04-30T15:49:00Z</dcterms:modified>
</cp:coreProperties>
</file>