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DFDF" w14:textId="77777777" w:rsidR="00B507CA" w:rsidRDefault="00344B9E" w:rsidP="00344B9E">
      <w:pPr>
        <w:jc w:val="center"/>
      </w:pPr>
      <w:r>
        <w:rPr>
          <w:noProof/>
        </w:rPr>
        <w:drawing>
          <wp:inline distT="0" distB="0" distL="0" distR="0" wp14:anchorId="15BFB7E6" wp14:editId="76FEC127">
            <wp:extent cx="2933700" cy="2781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perspective a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69B9" w14:textId="77777777" w:rsidR="00344B9E" w:rsidRDefault="00344B9E" w:rsidP="00344B9E">
      <w:pPr>
        <w:jc w:val="center"/>
      </w:pPr>
    </w:p>
    <w:p w14:paraId="327F8D6A" w14:textId="77777777" w:rsidR="00344B9E" w:rsidRDefault="00344B9E" w:rsidP="00344B9E">
      <w:pPr>
        <w:jc w:val="center"/>
        <w:rPr>
          <w:b/>
          <w:sz w:val="40"/>
          <w:szCs w:val="40"/>
        </w:rPr>
      </w:pPr>
      <w:r w:rsidRPr="00344B9E">
        <w:rPr>
          <w:b/>
          <w:sz w:val="40"/>
          <w:szCs w:val="40"/>
        </w:rPr>
        <w:t>Two Perspectives Commentary</w:t>
      </w:r>
    </w:p>
    <w:p w14:paraId="6260DF9E" w14:textId="77777777" w:rsidR="00344B9E" w:rsidRDefault="00344B9E" w:rsidP="00344B9E">
      <w:pPr>
        <w:rPr>
          <w:b/>
          <w:sz w:val="40"/>
          <w:szCs w:val="40"/>
        </w:rPr>
      </w:pPr>
    </w:p>
    <w:p w14:paraId="396F8E82" w14:textId="77777777" w:rsidR="00344B9E" w:rsidRPr="00344B9E" w:rsidRDefault="00344B9E" w:rsidP="00344B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344B9E">
        <w:rPr>
          <w:b/>
          <w:sz w:val="40"/>
          <w:szCs w:val="40"/>
        </w:rPr>
        <w:t xml:space="preserve">Pick a passage from </w:t>
      </w:r>
      <w:r w:rsidR="00E00C33">
        <w:rPr>
          <w:b/>
          <w:sz w:val="40"/>
          <w:szCs w:val="40"/>
        </w:rPr>
        <w:t xml:space="preserve">one of </w:t>
      </w:r>
      <w:r w:rsidRPr="00344B9E">
        <w:rPr>
          <w:b/>
          <w:sz w:val="40"/>
          <w:szCs w:val="40"/>
        </w:rPr>
        <w:t>the two opinion pieces and respond to it.</w:t>
      </w:r>
      <w:r w:rsidR="00E00C33">
        <w:rPr>
          <w:b/>
          <w:sz w:val="40"/>
          <w:szCs w:val="40"/>
        </w:rPr>
        <w:t xml:space="preserve"> </w:t>
      </w:r>
    </w:p>
    <w:p w14:paraId="07BAF077" w14:textId="77777777" w:rsidR="00344B9E" w:rsidRDefault="00344B9E" w:rsidP="00344B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Have a clear topic sentence, integrated quotation (embedded quote), and a few sentences of commentary.</w:t>
      </w:r>
    </w:p>
    <w:p w14:paraId="29A7B38A" w14:textId="77777777" w:rsidR="00344B9E" w:rsidRDefault="00344B9E" w:rsidP="00344B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Make sure you include a citation.</w:t>
      </w:r>
    </w:p>
    <w:p w14:paraId="219F725A" w14:textId="77777777" w:rsidR="00E00C33" w:rsidRPr="00344B9E" w:rsidRDefault="00E00C33" w:rsidP="00344B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Repeat steps 1-3 for the second article.  You will have two separate response paragraphs.</w:t>
      </w:r>
      <w:bookmarkStart w:id="0" w:name="_GoBack"/>
      <w:bookmarkEnd w:id="0"/>
    </w:p>
    <w:p w14:paraId="7CF2A987" w14:textId="77777777" w:rsidR="00344B9E" w:rsidRDefault="00344B9E" w:rsidP="00344B9E">
      <w:pPr>
        <w:jc w:val="center"/>
      </w:pPr>
    </w:p>
    <w:p w14:paraId="045EA126" w14:textId="77777777" w:rsidR="00344B9E" w:rsidRDefault="00344B9E" w:rsidP="00344B9E"/>
    <w:p w14:paraId="3D58E115" w14:textId="77777777" w:rsidR="00344B9E" w:rsidRDefault="00344B9E" w:rsidP="00344B9E"/>
    <w:sectPr w:rsidR="00344B9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545"/>
    <w:multiLevelType w:val="hybridMultilevel"/>
    <w:tmpl w:val="A3E625E2"/>
    <w:lvl w:ilvl="0" w:tplc="3258E01E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9E"/>
    <w:rsid w:val="00344B9E"/>
    <w:rsid w:val="00B507CA"/>
    <w:rsid w:val="00E0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28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B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2017-01-26T21:12:00Z</dcterms:created>
  <dcterms:modified xsi:type="dcterms:W3CDTF">2017-01-29T15:49:00Z</dcterms:modified>
</cp:coreProperties>
</file>